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13" w:rsidRDefault="007E2B13" w:rsidP="009D2880">
      <w:pPr>
        <w:spacing w:after="0" w:line="240" w:lineRule="auto"/>
        <w:jc w:val="center"/>
        <w:rPr>
          <w:b/>
          <w:sz w:val="24"/>
          <w:szCs w:val="24"/>
          <w:lang w:val="it-IT"/>
        </w:rPr>
      </w:pPr>
    </w:p>
    <w:p w:rsidR="00A527E6" w:rsidRPr="00E64DA8" w:rsidRDefault="00A527E6" w:rsidP="009D2880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E64DA8">
        <w:rPr>
          <w:b/>
          <w:sz w:val="28"/>
          <w:szCs w:val="28"/>
          <w:lang w:val="it-IT"/>
        </w:rPr>
        <w:t>S</w:t>
      </w:r>
      <w:r w:rsidR="00A21D12" w:rsidRPr="00E64DA8">
        <w:rPr>
          <w:b/>
          <w:sz w:val="28"/>
          <w:szCs w:val="28"/>
          <w:lang w:val="it-IT"/>
        </w:rPr>
        <w:t>eminario nazionale</w:t>
      </w:r>
    </w:p>
    <w:p w:rsidR="006E78D7" w:rsidRPr="00E64DA8" w:rsidRDefault="00A21D12" w:rsidP="009D2880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E64DA8">
        <w:rPr>
          <w:b/>
          <w:sz w:val="28"/>
          <w:szCs w:val="28"/>
          <w:lang w:val="it-IT"/>
        </w:rPr>
        <w:t xml:space="preserve">Il diritto </w:t>
      </w:r>
      <w:r w:rsidR="0079253D" w:rsidRPr="00E64DA8">
        <w:rPr>
          <w:b/>
          <w:sz w:val="28"/>
          <w:szCs w:val="28"/>
          <w:lang w:val="it-IT"/>
        </w:rPr>
        <w:t>delle ragazze</w:t>
      </w:r>
      <w:r w:rsidRPr="00E64DA8">
        <w:rPr>
          <w:b/>
          <w:sz w:val="28"/>
          <w:szCs w:val="28"/>
          <w:lang w:val="it-IT"/>
        </w:rPr>
        <w:t xml:space="preserve"> e dei ragazzi alla partecipazione in una società equa e sostenibile</w:t>
      </w:r>
    </w:p>
    <w:p w:rsidR="00C70844" w:rsidRDefault="00C70844" w:rsidP="00782106">
      <w:pPr>
        <w:spacing w:after="0" w:line="240" w:lineRule="auto"/>
        <w:rPr>
          <w:b/>
          <w:sz w:val="24"/>
          <w:szCs w:val="24"/>
          <w:lang w:val="it-IT"/>
        </w:rPr>
      </w:pPr>
    </w:p>
    <w:p w:rsidR="00C70844" w:rsidRDefault="00C70844" w:rsidP="00C70844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Firenze, 5 novembre 2019</w:t>
      </w:r>
    </w:p>
    <w:p w:rsidR="00C70844" w:rsidRDefault="00C70844" w:rsidP="00C70844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Istituto degli Innocenti</w:t>
      </w:r>
    </w:p>
    <w:p w:rsidR="00C70844" w:rsidRDefault="00C70844" w:rsidP="00C70844"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 w:rsidR="00C70844" w:rsidRDefault="00C70844" w:rsidP="00C70844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I</w:t>
      </w:r>
      <w:r w:rsidRPr="00C70844">
        <w:rPr>
          <w:lang w:val="it-IT"/>
        </w:rPr>
        <w:t>l Ministero del lavoro e delle politiche sociali</w:t>
      </w:r>
      <w:r>
        <w:rPr>
          <w:lang w:val="it-IT"/>
        </w:rPr>
        <w:t>, in collaborazione con il Ministero dell’Istruzione e con la collaborazione scientifica dell’Istit</w:t>
      </w:r>
      <w:r w:rsidR="002B20ED">
        <w:rPr>
          <w:lang w:val="it-IT"/>
        </w:rPr>
        <w:t>ut</w:t>
      </w:r>
      <w:r>
        <w:rPr>
          <w:lang w:val="it-IT"/>
        </w:rPr>
        <w:t xml:space="preserve">o degli Innocenti, ha promosso negli anni 2017 – 2019 un </w:t>
      </w:r>
      <w:r w:rsidRPr="00C70844">
        <w:rPr>
          <w:lang w:val="it-IT"/>
        </w:rPr>
        <w:t xml:space="preserve">progetto sperimentale </w:t>
      </w:r>
      <w:r>
        <w:rPr>
          <w:lang w:val="it-IT"/>
        </w:rPr>
        <w:t>finalizzato a</w:t>
      </w:r>
      <w:r w:rsidRPr="00C70844">
        <w:rPr>
          <w:lang w:val="it-IT"/>
        </w:rPr>
        <w:t xml:space="preserve"> favorire la partecipazione e l'autonomia degli adolescenti</w:t>
      </w:r>
      <w:r>
        <w:rPr>
          <w:lang w:val="it-IT"/>
        </w:rPr>
        <w:t>.</w:t>
      </w:r>
    </w:p>
    <w:p w:rsidR="002B20ED" w:rsidRDefault="00C70844" w:rsidP="00C70844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Il progetto </w:t>
      </w:r>
      <w:r w:rsidRPr="00C70844">
        <w:rPr>
          <w:lang w:val="it-IT"/>
        </w:rPr>
        <w:t xml:space="preserve"> "Giovani Esperienze Trasformative di Utilità sociale e Partecipazione (GET UP)"si inserisce nel contesto delle attività sostenute in attuazione della legge 285/1997</w:t>
      </w:r>
      <w:r>
        <w:rPr>
          <w:lang w:val="it-IT"/>
        </w:rPr>
        <w:t xml:space="preserve"> e, i</w:t>
      </w:r>
      <w:r w:rsidRPr="00C70844">
        <w:rPr>
          <w:lang w:val="it-IT"/>
        </w:rPr>
        <w:t>n analogia con altri progetti sperimentali</w:t>
      </w:r>
      <w:r>
        <w:rPr>
          <w:lang w:val="it-IT"/>
        </w:rPr>
        <w:t xml:space="preserve"> 285</w:t>
      </w:r>
      <w:r w:rsidRPr="00C70844">
        <w:rPr>
          <w:lang w:val="it-IT"/>
        </w:rPr>
        <w:t xml:space="preserve">, </w:t>
      </w:r>
      <w:r w:rsidR="002B20ED">
        <w:rPr>
          <w:lang w:val="it-IT"/>
        </w:rPr>
        <w:t xml:space="preserve">esso ha inteso </w:t>
      </w:r>
      <w:r w:rsidRPr="00C70844">
        <w:rPr>
          <w:lang w:val="it-IT"/>
        </w:rPr>
        <w:t xml:space="preserve">soddisfare l'esigenza di approfondire una riflessione </w:t>
      </w:r>
      <w:r w:rsidR="002B20ED">
        <w:rPr>
          <w:lang w:val="it-IT"/>
        </w:rPr>
        <w:t>concreta su</w:t>
      </w:r>
      <w:r w:rsidRPr="00C70844">
        <w:rPr>
          <w:lang w:val="it-IT"/>
        </w:rPr>
        <w:t xml:space="preserve"> politiche,  servizi e  progetti rivolti alle/agli adolescenti, un target d'età di cui l’azione pubblica ha teso a occuparsi con meno organicità ed efficacia rispetto a quanto non sia avvenuto, ad esempio, per infanzia e prima infanzia.</w:t>
      </w:r>
      <w:r w:rsidRPr="00C70844">
        <w:rPr>
          <w:lang w:val="it-IT"/>
        </w:rPr>
        <w:br/>
        <w:t xml:space="preserve">A fronte di una rilevata necessità di ripensare i modelli d'intervento rivolti </w:t>
      </w:r>
      <w:r w:rsidR="002B20ED">
        <w:rPr>
          <w:lang w:val="it-IT"/>
        </w:rPr>
        <w:t xml:space="preserve">agli </w:t>
      </w:r>
      <w:r w:rsidRPr="00C70844">
        <w:rPr>
          <w:lang w:val="it-IT"/>
        </w:rPr>
        <w:t>adolescenti, anche alla luce dei mutamenti socio-culturali del tempo, e all'interesse espresso in primo luogo dalle Città riservatarie di investire sul rilancio delle politiche a favore di questo target d'età, la proposta progettuale ha posto  al centro la partecipazione attiva dei ragazzi, il protagonismo, la promozione della loro autonomia, l’utilità civile del loro agire sociale.</w:t>
      </w:r>
    </w:p>
    <w:p w:rsidR="00C70844" w:rsidRDefault="00C70844" w:rsidP="00C70844">
      <w:pPr>
        <w:spacing w:after="0" w:line="240" w:lineRule="auto"/>
        <w:jc w:val="both"/>
        <w:rPr>
          <w:lang w:val="it-IT"/>
        </w:rPr>
      </w:pPr>
      <w:r w:rsidRPr="00C70844">
        <w:rPr>
          <w:lang w:val="it-IT"/>
        </w:rPr>
        <w:t xml:space="preserve">I ragazzi hanno </w:t>
      </w:r>
      <w:proofErr w:type="gramStart"/>
      <w:r w:rsidRPr="00C70844">
        <w:rPr>
          <w:lang w:val="it-IT"/>
        </w:rPr>
        <w:t>avuto  l’opportunità</w:t>
      </w:r>
      <w:proofErr w:type="gramEnd"/>
      <w:r w:rsidRPr="00C70844">
        <w:rPr>
          <w:lang w:val="it-IT"/>
        </w:rPr>
        <w:t xml:space="preserve"> di affrontare problemi e proporre delle soluzioni; in questo modo il progetto ha provato a  contribuire ai processi individuali di sviluppo delle life </w:t>
      </w:r>
      <w:proofErr w:type="spellStart"/>
      <w:r w:rsidRPr="00C70844">
        <w:rPr>
          <w:lang w:val="it-IT"/>
        </w:rPr>
        <w:t>s</w:t>
      </w:r>
      <w:bookmarkStart w:id="0" w:name="_GoBack"/>
      <w:bookmarkEnd w:id="0"/>
      <w:r w:rsidRPr="00C70844">
        <w:rPr>
          <w:lang w:val="it-IT"/>
        </w:rPr>
        <w:t>kills</w:t>
      </w:r>
      <w:proofErr w:type="spellEnd"/>
      <w:r w:rsidRPr="00C70844">
        <w:rPr>
          <w:lang w:val="it-IT"/>
        </w:rPr>
        <w:t xml:space="preserve"> grazie alla possibilità di avere accesso a molteplici e differenti opportunità di esperienza.</w:t>
      </w:r>
      <w:r w:rsidR="002B20ED">
        <w:rPr>
          <w:lang w:val="it-IT"/>
        </w:rPr>
        <w:t xml:space="preserve"> </w:t>
      </w:r>
      <w:r w:rsidRPr="00C70844">
        <w:rPr>
          <w:lang w:val="it-IT"/>
        </w:rPr>
        <w:t xml:space="preserve">Dopo due anni </w:t>
      </w:r>
      <w:r w:rsidR="002B20ED">
        <w:rPr>
          <w:lang w:val="it-IT"/>
        </w:rPr>
        <w:t xml:space="preserve">scolastici in </w:t>
      </w:r>
      <w:r w:rsidRPr="00C70844">
        <w:rPr>
          <w:lang w:val="it-IT"/>
        </w:rPr>
        <w:t>sperimentazione</w:t>
      </w:r>
      <w:r w:rsidR="002B20ED">
        <w:rPr>
          <w:lang w:val="it-IT"/>
        </w:rPr>
        <w:t>,</w:t>
      </w:r>
      <w:r w:rsidRPr="00C70844">
        <w:rPr>
          <w:lang w:val="it-IT"/>
        </w:rPr>
        <w:t xml:space="preserve"> </w:t>
      </w:r>
      <w:r w:rsidR="002B20ED">
        <w:rPr>
          <w:lang w:val="it-IT"/>
        </w:rPr>
        <w:t xml:space="preserve">la giornata seminariale intende collocare il percorso compiuto </w:t>
      </w:r>
      <w:r w:rsidRPr="00C70844">
        <w:rPr>
          <w:lang w:val="it-IT"/>
        </w:rPr>
        <w:t>all’interno di una c</w:t>
      </w:r>
      <w:r w:rsidR="002B20ED">
        <w:rPr>
          <w:lang w:val="it-IT"/>
        </w:rPr>
        <w:t xml:space="preserve">ornice di riferimento più ampia proponendo temi che </w:t>
      </w:r>
      <w:proofErr w:type="spellStart"/>
      <w:r w:rsidR="002B20ED">
        <w:rPr>
          <w:lang w:val="it-IT"/>
        </w:rPr>
        <w:t>favoricono</w:t>
      </w:r>
      <w:proofErr w:type="spellEnd"/>
      <w:r w:rsidR="002B20ED">
        <w:rPr>
          <w:lang w:val="it-IT"/>
        </w:rPr>
        <w:t xml:space="preserve"> un’interlocuzione diretta con le </w:t>
      </w:r>
      <w:proofErr w:type="spellStart"/>
      <w:r w:rsidR="002B20ED">
        <w:rPr>
          <w:lang w:val="it-IT"/>
        </w:rPr>
        <w:t>pirorità</w:t>
      </w:r>
      <w:proofErr w:type="spellEnd"/>
      <w:r w:rsidR="002B20ED">
        <w:rPr>
          <w:lang w:val="it-IT"/>
        </w:rPr>
        <w:t xml:space="preserve"> individuate </w:t>
      </w:r>
      <w:proofErr w:type="spellStart"/>
      <w:r w:rsidR="002B20ED">
        <w:rPr>
          <w:lang w:val="it-IT"/>
        </w:rPr>
        <w:t>dalal</w:t>
      </w:r>
      <w:proofErr w:type="spellEnd"/>
      <w:r w:rsidR="002B20ED">
        <w:rPr>
          <w:lang w:val="it-IT"/>
        </w:rPr>
        <w:t xml:space="preserve"> generazione cui appartengono le ragazze ei ragazzi Get UP. La sostenibilità è stato un tema ricorrente nel</w:t>
      </w:r>
      <w:r w:rsidR="008C139C">
        <w:rPr>
          <w:lang w:val="it-IT"/>
        </w:rPr>
        <w:t>le</w:t>
      </w:r>
      <w:r w:rsidR="002B20ED">
        <w:rPr>
          <w:lang w:val="it-IT"/>
        </w:rPr>
        <w:t xml:space="preserve"> esperienze, sia a livello micro, sia come stimolo a porsi domande che facevano eco </w:t>
      </w:r>
      <w:r w:rsidR="008C139C">
        <w:rPr>
          <w:lang w:val="it-IT"/>
        </w:rPr>
        <w:t>alle</w:t>
      </w:r>
      <w:r w:rsidR="002B20ED">
        <w:rPr>
          <w:lang w:val="it-IT"/>
        </w:rPr>
        <w:t xml:space="preserve"> domande poste dal movimento dei </w:t>
      </w:r>
      <w:proofErr w:type="spellStart"/>
      <w:r w:rsidR="002B20ED">
        <w:rPr>
          <w:lang w:val="it-IT"/>
        </w:rPr>
        <w:t>Fridays</w:t>
      </w:r>
      <w:proofErr w:type="spellEnd"/>
      <w:r w:rsidR="002B20ED">
        <w:rPr>
          <w:lang w:val="it-IT"/>
        </w:rPr>
        <w:t xml:space="preserve"> for Future. </w:t>
      </w:r>
    </w:p>
    <w:p w:rsidR="002B20ED" w:rsidRDefault="002B20ED" w:rsidP="00C70844"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 w:rsidR="00C70844" w:rsidRDefault="00C70844" w:rsidP="00C70844">
      <w:pPr>
        <w:spacing w:after="0" w:line="240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9.00 Iscrizione partecipanti</w:t>
      </w:r>
    </w:p>
    <w:p w:rsidR="006769E4" w:rsidRDefault="006769E4" w:rsidP="009D2880"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 w:rsidR="00C70844" w:rsidRDefault="00C70844" w:rsidP="009D2880">
      <w:pPr>
        <w:spacing w:after="0" w:line="240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9.30 – 12.30 Lavori seminariali</w:t>
      </w:r>
    </w:p>
    <w:p w:rsidR="00C70844" w:rsidRDefault="00C70844" w:rsidP="00C70844">
      <w:pPr>
        <w:spacing w:after="0" w:line="240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Coordinamento Giuseppe </w:t>
      </w:r>
      <w:proofErr w:type="spellStart"/>
      <w:r>
        <w:rPr>
          <w:b/>
          <w:sz w:val="24"/>
          <w:szCs w:val="24"/>
          <w:lang w:val="it-IT"/>
        </w:rPr>
        <w:t>Fusacchia</w:t>
      </w:r>
      <w:proofErr w:type="spellEnd"/>
      <w:r>
        <w:rPr>
          <w:b/>
          <w:sz w:val="24"/>
          <w:szCs w:val="24"/>
          <w:lang w:val="it-IT"/>
        </w:rPr>
        <w:t>, Dirigente scolastico MIUR</w:t>
      </w:r>
    </w:p>
    <w:p w:rsidR="00C70844" w:rsidRDefault="00C70844" w:rsidP="009D2880"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 w:rsidR="00C70844" w:rsidRDefault="00C70844" w:rsidP="009D2880">
      <w:pPr>
        <w:spacing w:after="0" w:line="240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Introduzione, Donata Bianchi, Istituto degli Innocenti</w:t>
      </w:r>
    </w:p>
    <w:p w:rsidR="002A1CEA" w:rsidRPr="00782106" w:rsidRDefault="002A1CEA" w:rsidP="009D2880">
      <w:pPr>
        <w:spacing w:after="0" w:line="240" w:lineRule="auto"/>
        <w:jc w:val="both"/>
        <w:rPr>
          <w:b/>
          <w:color w:val="000000" w:themeColor="text1"/>
          <w:sz w:val="24"/>
          <w:szCs w:val="24"/>
          <w:lang w:val="it-IT"/>
        </w:rPr>
      </w:pPr>
    </w:p>
    <w:p w:rsidR="00402644" w:rsidRPr="00782106" w:rsidRDefault="00402644" w:rsidP="004026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  <w:lang w:val="it-IT"/>
        </w:rPr>
      </w:pPr>
      <w:r w:rsidRPr="00782106">
        <w:rPr>
          <w:b/>
          <w:color w:val="000000" w:themeColor="text1"/>
          <w:sz w:val="24"/>
          <w:szCs w:val="24"/>
          <w:lang w:val="it-IT"/>
        </w:rPr>
        <w:t>Come decliniamo il concetto di sostenibilità?</w:t>
      </w:r>
      <w:r w:rsidRPr="00782106">
        <w:rPr>
          <w:color w:val="000000" w:themeColor="text1"/>
          <w:sz w:val="24"/>
          <w:szCs w:val="24"/>
          <w:lang w:val="it-IT"/>
        </w:rPr>
        <w:t xml:space="preserve"> - Filomena Maggino, Università La Sapienza, coordinatrice della Cabina di Regia "Benessere Italia"   </w:t>
      </w:r>
    </w:p>
    <w:p w:rsidR="002A1CEA" w:rsidRPr="00782106" w:rsidRDefault="00182D24" w:rsidP="002A1CE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  <w:lang w:val="it-IT"/>
        </w:rPr>
      </w:pPr>
      <w:r w:rsidRPr="00782106">
        <w:rPr>
          <w:b/>
          <w:color w:val="000000" w:themeColor="text1"/>
          <w:sz w:val="24"/>
          <w:szCs w:val="24"/>
          <w:lang w:val="it-IT"/>
        </w:rPr>
        <w:t>Sostenibilità e accompagnamento alla crescita</w:t>
      </w:r>
      <w:r w:rsidRPr="00782106">
        <w:rPr>
          <w:color w:val="000000" w:themeColor="text1"/>
          <w:sz w:val="24"/>
          <w:szCs w:val="24"/>
          <w:lang w:val="it-IT"/>
        </w:rPr>
        <w:t xml:space="preserve"> </w:t>
      </w:r>
      <w:r w:rsidR="007B2F61" w:rsidRPr="00782106">
        <w:rPr>
          <w:color w:val="000000" w:themeColor="text1"/>
          <w:sz w:val="24"/>
          <w:szCs w:val="24"/>
          <w:lang w:val="it-IT"/>
        </w:rPr>
        <w:t>– Ivo Lizzola, Università di Bergamo</w:t>
      </w:r>
    </w:p>
    <w:p w:rsidR="00182D24" w:rsidRPr="00147ABE" w:rsidRDefault="00182D24" w:rsidP="00147AB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782106">
        <w:rPr>
          <w:b/>
          <w:color w:val="000000" w:themeColor="text1"/>
          <w:sz w:val="24"/>
          <w:szCs w:val="24"/>
          <w:lang w:val="it-IT"/>
        </w:rPr>
        <w:t xml:space="preserve">Sostenibilità, ambiente </w:t>
      </w:r>
      <w:r w:rsidRPr="008C139C">
        <w:rPr>
          <w:b/>
          <w:sz w:val="24"/>
          <w:szCs w:val="24"/>
          <w:lang w:val="it-IT"/>
        </w:rPr>
        <w:t>e società</w:t>
      </w:r>
      <w:r w:rsidRPr="00147ABE">
        <w:rPr>
          <w:sz w:val="24"/>
          <w:szCs w:val="24"/>
          <w:lang w:val="it-IT"/>
        </w:rPr>
        <w:t xml:space="preserve"> - </w:t>
      </w:r>
      <w:r w:rsidRPr="00147ABE">
        <w:rPr>
          <w:bCs/>
          <w:sz w:val="24"/>
          <w:szCs w:val="24"/>
          <w:lang w:val="it-IT"/>
        </w:rPr>
        <w:t>Toni Federico</w:t>
      </w:r>
      <w:r w:rsidRPr="00147ABE">
        <w:rPr>
          <w:sz w:val="24"/>
          <w:szCs w:val="24"/>
          <w:lang w:val="it-IT"/>
        </w:rPr>
        <w:t>, Fondazione per lo Sviluppo Sostenibile</w:t>
      </w:r>
    </w:p>
    <w:p w:rsidR="00782106" w:rsidRDefault="00182D24" w:rsidP="007821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8C139C">
        <w:rPr>
          <w:b/>
          <w:bCs/>
          <w:sz w:val="24"/>
          <w:szCs w:val="24"/>
          <w:lang w:val="it-IT"/>
        </w:rPr>
        <w:t>Sostenibilità economica tra generazioni</w:t>
      </w:r>
      <w:r w:rsidRPr="00147ABE">
        <w:rPr>
          <w:bCs/>
          <w:sz w:val="24"/>
          <w:szCs w:val="24"/>
          <w:lang w:val="it-IT"/>
        </w:rPr>
        <w:t xml:space="preserve"> - Claudio </w:t>
      </w:r>
      <w:proofErr w:type="spellStart"/>
      <w:r w:rsidRPr="00147ABE">
        <w:rPr>
          <w:bCs/>
          <w:sz w:val="24"/>
          <w:szCs w:val="24"/>
          <w:lang w:val="it-IT"/>
        </w:rPr>
        <w:t>Lucifora</w:t>
      </w:r>
      <w:proofErr w:type="spellEnd"/>
      <w:r w:rsidRPr="00147ABE">
        <w:rPr>
          <w:sz w:val="24"/>
          <w:szCs w:val="24"/>
          <w:lang w:val="it-IT"/>
        </w:rPr>
        <w:t>, Università Cattolica del Sacro Cuore</w:t>
      </w:r>
    </w:p>
    <w:p w:rsidR="00782106" w:rsidRPr="00782106" w:rsidRDefault="00782106" w:rsidP="00782106">
      <w:pPr>
        <w:pStyle w:val="Paragrafoelenco"/>
        <w:spacing w:after="0" w:line="240" w:lineRule="auto"/>
        <w:jc w:val="both"/>
        <w:rPr>
          <w:sz w:val="24"/>
          <w:szCs w:val="24"/>
          <w:lang w:val="it-IT"/>
        </w:rPr>
      </w:pPr>
    </w:p>
    <w:p w:rsidR="006769E4" w:rsidRPr="00782106" w:rsidRDefault="008C139C" w:rsidP="006769E4">
      <w:pPr>
        <w:spacing w:after="0" w:line="240" w:lineRule="auto"/>
        <w:jc w:val="both"/>
        <w:rPr>
          <w:b/>
          <w:sz w:val="24"/>
          <w:szCs w:val="24"/>
          <w:lang w:val="it-IT"/>
        </w:rPr>
      </w:pPr>
      <w:r w:rsidRPr="00782106">
        <w:rPr>
          <w:b/>
          <w:sz w:val="24"/>
          <w:szCs w:val="24"/>
          <w:lang w:val="it-IT"/>
        </w:rPr>
        <w:t xml:space="preserve">12.30 – 13.00 Domande </w:t>
      </w:r>
    </w:p>
    <w:p w:rsidR="008C139C" w:rsidRDefault="008C139C" w:rsidP="006769E4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53266B" w:rsidRPr="00147ABE" w:rsidRDefault="008C139C" w:rsidP="00182D24">
      <w:pPr>
        <w:spacing w:after="0" w:line="240" w:lineRule="auto"/>
        <w:jc w:val="both"/>
        <w:rPr>
          <w:b/>
          <w:sz w:val="24"/>
          <w:szCs w:val="24"/>
          <w:lang w:val="it-IT"/>
        </w:rPr>
      </w:pPr>
      <w:r w:rsidRPr="00782106">
        <w:rPr>
          <w:b/>
          <w:sz w:val="24"/>
          <w:szCs w:val="24"/>
          <w:lang w:val="it-IT"/>
        </w:rPr>
        <w:t xml:space="preserve">13.00 </w:t>
      </w:r>
      <w:r w:rsidR="00782106" w:rsidRPr="00782106">
        <w:rPr>
          <w:b/>
          <w:sz w:val="24"/>
          <w:szCs w:val="24"/>
          <w:lang w:val="it-IT"/>
        </w:rPr>
        <w:t>Chiusura</w:t>
      </w:r>
    </w:p>
    <w:sectPr w:rsidR="0053266B" w:rsidRPr="00147A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EC" w:rsidRDefault="008F61EC" w:rsidP="007E2B13">
      <w:pPr>
        <w:spacing w:after="0" w:line="240" w:lineRule="auto"/>
      </w:pPr>
      <w:r>
        <w:separator/>
      </w:r>
    </w:p>
  </w:endnote>
  <w:endnote w:type="continuationSeparator" w:id="0">
    <w:p w:rsidR="008F61EC" w:rsidRDefault="008F61EC" w:rsidP="007E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OlSt BT">
    <w:altName w:val="Georg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EC" w:rsidRDefault="008F61EC" w:rsidP="007E2B13">
      <w:pPr>
        <w:spacing w:after="0" w:line="240" w:lineRule="auto"/>
      </w:pPr>
      <w:r>
        <w:separator/>
      </w:r>
    </w:p>
  </w:footnote>
  <w:footnote w:type="continuationSeparator" w:id="0">
    <w:p w:rsidR="008F61EC" w:rsidRDefault="008F61EC" w:rsidP="007E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13" w:rsidRDefault="007E2B13">
    <w:pPr>
      <w:pStyle w:val="Intestazione"/>
    </w:pPr>
    <w:r w:rsidRPr="000479E5">
      <w:rPr>
        <w:noProof/>
        <w:lang w:val="it-IT" w:eastAsia="it-IT"/>
      </w:rPr>
      <w:drawing>
        <wp:inline distT="0" distB="0" distL="0" distR="0">
          <wp:extent cx="6118860" cy="883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32"/>
      </w:rPr>
    </w:lvl>
  </w:abstractNum>
  <w:abstractNum w:abstractNumId="1" w15:restartNumberingAfterBreak="0">
    <w:nsid w:val="1BFF2BFE"/>
    <w:multiLevelType w:val="hybridMultilevel"/>
    <w:tmpl w:val="BAD2A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2E99"/>
    <w:multiLevelType w:val="hybridMultilevel"/>
    <w:tmpl w:val="7F44C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1A02"/>
    <w:multiLevelType w:val="hybridMultilevel"/>
    <w:tmpl w:val="0B841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D50D9"/>
    <w:multiLevelType w:val="hybridMultilevel"/>
    <w:tmpl w:val="AAD4F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12"/>
    <w:rsid w:val="00075390"/>
    <w:rsid w:val="00096FF3"/>
    <w:rsid w:val="000C208F"/>
    <w:rsid w:val="00147ABE"/>
    <w:rsid w:val="00182D24"/>
    <w:rsid w:val="00184E8B"/>
    <w:rsid w:val="001D5F2D"/>
    <w:rsid w:val="001F067C"/>
    <w:rsid w:val="00226CB5"/>
    <w:rsid w:val="002661A6"/>
    <w:rsid w:val="0029245B"/>
    <w:rsid w:val="002A1CEA"/>
    <w:rsid w:val="002B20ED"/>
    <w:rsid w:val="002B5409"/>
    <w:rsid w:val="002B78EF"/>
    <w:rsid w:val="002C7626"/>
    <w:rsid w:val="002D3B85"/>
    <w:rsid w:val="002E10A0"/>
    <w:rsid w:val="002F7628"/>
    <w:rsid w:val="003730BC"/>
    <w:rsid w:val="003A233F"/>
    <w:rsid w:val="003B400D"/>
    <w:rsid w:val="003B544B"/>
    <w:rsid w:val="00402644"/>
    <w:rsid w:val="004034FB"/>
    <w:rsid w:val="00414569"/>
    <w:rsid w:val="0049642B"/>
    <w:rsid w:val="004D3D58"/>
    <w:rsid w:val="00505C4A"/>
    <w:rsid w:val="0053266B"/>
    <w:rsid w:val="00540B9A"/>
    <w:rsid w:val="00575A85"/>
    <w:rsid w:val="005B6B34"/>
    <w:rsid w:val="005E338E"/>
    <w:rsid w:val="005F4CA1"/>
    <w:rsid w:val="00622B24"/>
    <w:rsid w:val="006652EB"/>
    <w:rsid w:val="006769E4"/>
    <w:rsid w:val="00712C24"/>
    <w:rsid w:val="00756AAB"/>
    <w:rsid w:val="00782106"/>
    <w:rsid w:val="0079253D"/>
    <w:rsid w:val="007B2F61"/>
    <w:rsid w:val="007E2B13"/>
    <w:rsid w:val="008C139C"/>
    <w:rsid w:val="008F61EC"/>
    <w:rsid w:val="009722AE"/>
    <w:rsid w:val="009D2880"/>
    <w:rsid w:val="009E5BC6"/>
    <w:rsid w:val="009F451C"/>
    <w:rsid w:val="00A21D12"/>
    <w:rsid w:val="00A422E8"/>
    <w:rsid w:val="00A527E6"/>
    <w:rsid w:val="00A742CB"/>
    <w:rsid w:val="00B2386F"/>
    <w:rsid w:val="00C30D7D"/>
    <w:rsid w:val="00C32DEA"/>
    <w:rsid w:val="00C61FE7"/>
    <w:rsid w:val="00C65D4B"/>
    <w:rsid w:val="00C70844"/>
    <w:rsid w:val="00D3450D"/>
    <w:rsid w:val="00D40D42"/>
    <w:rsid w:val="00DE6B24"/>
    <w:rsid w:val="00E13C96"/>
    <w:rsid w:val="00E31367"/>
    <w:rsid w:val="00E42A0B"/>
    <w:rsid w:val="00E64DA8"/>
    <w:rsid w:val="00EC0701"/>
    <w:rsid w:val="00F0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5DE5-2F92-4F92-BE53-772C4D96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527E6"/>
    <w:rPr>
      <w:b/>
      <w:bCs/>
    </w:rPr>
  </w:style>
  <w:style w:type="paragraph" w:customStyle="1" w:styleId="07txt">
    <w:name w:val="07_txt"/>
    <w:rsid w:val="00A527E6"/>
    <w:pPr>
      <w:spacing w:after="80" w:line="240" w:lineRule="auto"/>
      <w:ind w:firstLine="567"/>
      <w:jc w:val="both"/>
    </w:pPr>
    <w:rPr>
      <w:rFonts w:ascii="GoudyOlSt BT" w:eastAsia="Times New Roman" w:hAnsi="GoudyOlSt BT" w:cs="Times New Roman"/>
      <w:color w:val="000000"/>
      <w:lang w:eastAsia="it-IT"/>
    </w:rPr>
  </w:style>
  <w:style w:type="character" w:customStyle="1" w:styleId="st">
    <w:name w:val="st"/>
    <w:basedOn w:val="Carpredefinitoparagrafo"/>
    <w:rsid w:val="00DE6B24"/>
  </w:style>
  <w:style w:type="character" w:styleId="Enfasicorsivo">
    <w:name w:val="Emphasis"/>
    <w:basedOn w:val="Carpredefinitoparagrafo"/>
    <w:uiPriority w:val="20"/>
    <w:qFormat/>
    <w:rsid w:val="00DE6B24"/>
    <w:rPr>
      <w:i/>
      <w:iCs/>
    </w:rPr>
  </w:style>
  <w:style w:type="paragraph" w:styleId="Paragrafoelenco">
    <w:name w:val="List Paragraph"/>
    <w:basedOn w:val="Normale"/>
    <w:uiPriority w:val="34"/>
    <w:qFormat/>
    <w:rsid w:val="00147A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2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B1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7E2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B1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C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C4A"/>
    <w:rPr>
      <w:rFonts w:ascii="Times New Roman" w:hAnsi="Times New Roman" w:cs="Times New Roman"/>
      <w:sz w:val="18"/>
      <w:szCs w:val="18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5326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Bianchi</dc:creator>
  <cp:keywords/>
  <dc:description/>
  <cp:lastModifiedBy>Francesca Sangermano</cp:lastModifiedBy>
  <cp:revision>2</cp:revision>
  <dcterms:created xsi:type="dcterms:W3CDTF">2019-10-29T14:57:00Z</dcterms:created>
  <dcterms:modified xsi:type="dcterms:W3CDTF">2019-10-29T14:57:00Z</dcterms:modified>
</cp:coreProperties>
</file>